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6FF59" w14:textId="77777777" w:rsidR="00000000" w:rsidRDefault="00000000">
      <w:pPr>
        <w:shd w:val="clear" w:color="auto" w:fill="FFFFFF"/>
        <w:spacing w:before="100" w:beforeAutospacing="1" w:after="100" w:afterAutospacing="1"/>
        <w:outlineLvl w:val="1"/>
        <w:divId w:val="1895896488"/>
        <w:rPr>
          <w:rFonts w:ascii="Calibri" w:eastAsia="Times New Roman" w:hAnsi="Calibri" w:cs="Calibri"/>
          <w:b/>
          <w:bCs/>
          <w:color w:val="1E3A5F"/>
          <w:kern w:val="36"/>
          <w:sz w:val="40"/>
          <w:szCs w:val="40"/>
        </w:rPr>
      </w:pPr>
      <w:r>
        <w:rPr>
          <w:rFonts w:ascii="Calibri" w:eastAsia="Times New Roman" w:hAnsi="Calibri" w:cs="Calibri"/>
          <w:b/>
          <w:bCs/>
          <w:color w:val="1E3A5F"/>
          <w:kern w:val="36"/>
          <w:sz w:val="40"/>
          <w:szCs w:val="40"/>
        </w:rPr>
        <w:t>CHECKLIST MARD</w:t>
      </w:r>
      <w:r>
        <w:rPr>
          <w:rFonts w:ascii="Calibri" w:eastAsia="Times New Roman" w:hAnsi="Calibri" w:cs="Calibri"/>
          <w:b/>
          <w:bCs/>
          <w:color w:val="1E3A5F"/>
          <w:kern w:val="36"/>
          <w:sz w:val="40"/>
          <w:szCs w:val="40"/>
        </w:rPr>
        <w:br/>
        <w:t>Résoudre un claim sans le juge</w:t>
      </w:r>
    </w:p>
    <w:p w14:paraId="32BEB98D" w14:textId="77777777" w:rsidR="00000000" w:rsidRDefault="00000000">
      <w:pPr>
        <w:shd w:val="clear" w:color="auto" w:fill="FFFFFF"/>
        <w:divId w:val="682129559"/>
        <w:rPr>
          <w:rFonts w:ascii="Calibri" w:eastAsia="Times New Roman" w:hAnsi="Calibri" w:cs="Calibri"/>
          <w:i/>
          <w:iCs/>
          <w:color w:val="555555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555555"/>
          <w:sz w:val="22"/>
          <w:szCs w:val="22"/>
        </w:rPr>
        <w:t xml:space="preserve">Template Abrennis </w:t>
      </w:r>
      <w:proofErr w:type="spellStart"/>
      <w:r>
        <w:rPr>
          <w:rFonts w:ascii="Calibri" w:eastAsia="Times New Roman" w:hAnsi="Calibri" w:cs="Calibri"/>
          <w:i/>
          <w:iCs/>
          <w:color w:val="555555"/>
          <w:sz w:val="22"/>
          <w:szCs w:val="22"/>
        </w:rPr>
        <w:t>Contract</w:t>
      </w:r>
      <w:proofErr w:type="spellEnd"/>
      <w:r>
        <w:rPr>
          <w:rFonts w:ascii="Calibri" w:eastAsia="Times New Roman" w:hAnsi="Calibri" w:cs="Calibri"/>
          <w:i/>
          <w:iCs/>
          <w:color w:val="555555"/>
          <w:sz w:val="22"/>
          <w:szCs w:val="22"/>
        </w:rPr>
        <w:t xml:space="preserve"> Management — Usage pédagogique et opérationnel</w:t>
      </w:r>
    </w:p>
    <w:p w14:paraId="43ED3729" w14:textId="77777777" w:rsidR="001E5427" w:rsidRDefault="001E5427">
      <w:pPr>
        <w:shd w:val="clear" w:color="auto" w:fill="FFFFFF"/>
        <w:divId w:val="682129559"/>
        <w:rPr>
          <w:rFonts w:ascii="Calibri" w:eastAsia="Times New Roman" w:hAnsi="Calibri" w:cs="Calibri"/>
          <w:i/>
          <w:iCs/>
          <w:color w:val="555555"/>
          <w:sz w:val="22"/>
          <w:szCs w:val="22"/>
        </w:rPr>
      </w:pPr>
    </w:p>
    <w:p w14:paraId="59E113E1" w14:textId="77777777" w:rsidR="00000000" w:rsidRDefault="00000000">
      <w:pPr>
        <w:shd w:val="clear" w:color="auto" w:fill="FFFFFF"/>
        <w:jc w:val="right"/>
        <w:divId w:val="1581984321"/>
        <w:rPr>
          <w:rFonts w:ascii="Calibri" w:eastAsia="Times New Roman" w:hAnsi="Calibri" w:cs="Calibri"/>
          <w:color w:val="777777"/>
          <w:sz w:val="18"/>
          <w:szCs w:val="18"/>
        </w:rPr>
      </w:pPr>
      <w:r>
        <w:rPr>
          <w:rStyle w:val="logo-text1"/>
          <w:rFonts w:ascii="Calibri" w:eastAsia="Times New Roman" w:hAnsi="Calibri" w:cs="Calibri"/>
        </w:rPr>
        <w:t>ABRENNIS</w:t>
      </w:r>
      <w:r>
        <w:rPr>
          <w:rFonts w:ascii="Calibri" w:eastAsia="Times New Roman" w:hAnsi="Calibri" w:cs="Calibri"/>
          <w:color w:val="777777"/>
          <w:sz w:val="18"/>
          <w:szCs w:val="18"/>
        </w:rPr>
        <w:t xml:space="preserve"> Version 1.0 — Février 2026</w:t>
      </w:r>
      <w:r>
        <w:rPr>
          <w:rFonts w:ascii="Calibri" w:eastAsia="Times New Roman" w:hAnsi="Calibri" w:cs="Calibri"/>
          <w:color w:val="777777"/>
          <w:sz w:val="18"/>
          <w:szCs w:val="18"/>
        </w:rPr>
        <w:br/>
        <w:t>Élaboré d'après les bonnes pratiques AFCM</w:t>
      </w:r>
      <w:r>
        <w:rPr>
          <w:rFonts w:ascii="Calibri" w:eastAsia="Times New Roman" w:hAnsi="Calibri" w:cs="Calibri"/>
          <w:color w:val="777777"/>
          <w:sz w:val="18"/>
          <w:szCs w:val="18"/>
        </w:rPr>
        <w:br/>
        <w:t xml:space="preserve">art. 1104, 2044, 2238 </w:t>
      </w:r>
      <w:proofErr w:type="spellStart"/>
      <w:r>
        <w:rPr>
          <w:rFonts w:ascii="Calibri" w:eastAsia="Times New Roman" w:hAnsi="Calibri" w:cs="Calibri"/>
          <w:color w:val="777777"/>
          <w:sz w:val="18"/>
          <w:szCs w:val="18"/>
        </w:rPr>
        <w:t>C.civ</w:t>
      </w:r>
      <w:proofErr w:type="spellEnd"/>
      <w:r>
        <w:rPr>
          <w:rFonts w:ascii="Calibri" w:eastAsia="Times New Roman" w:hAnsi="Calibri" w:cs="Calibri"/>
          <w:color w:val="777777"/>
          <w:sz w:val="18"/>
          <w:szCs w:val="18"/>
        </w:rPr>
        <w:t xml:space="preserve">. ; R.2197-1 CCP </w:t>
      </w:r>
    </w:p>
    <w:p w14:paraId="3DFB13F9" w14:textId="77777777" w:rsidR="001E5427" w:rsidRDefault="001E5427">
      <w:pPr>
        <w:shd w:val="clear" w:color="auto" w:fill="FFFFFF"/>
        <w:jc w:val="right"/>
        <w:divId w:val="1581984321"/>
        <w:rPr>
          <w:rFonts w:ascii="Calibri" w:eastAsia="Times New Roman" w:hAnsi="Calibri" w:cs="Calibri"/>
          <w:color w:val="777777"/>
          <w:sz w:val="18"/>
          <w:szCs w:val="18"/>
        </w:rPr>
      </w:pPr>
    </w:p>
    <w:p w14:paraId="2AC47C23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INFORMATIONS GÉNÉRALES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6158"/>
      </w:tblGrid>
      <w:tr w:rsidR="00000000" w14:paraId="0FFF4D12" w14:textId="77777777">
        <w:trPr>
          <w:divId w:val="2112896256"/>
        </w:trPr>
        <w:tc>
          <w:tcPr>
            <w:tcW w:w="1600" w:type="pct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2D5A8E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4EDB215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Référence contrat</w:t>
            </w:r>
          </w:p>
        </w:tc>
        <w:tc>
          <w:tcPr>
            <w:tcW w:w="3400" w:type="pct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79A92D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A6BD77E" w14:textId="77777777">
        <w:trPr>
          <w:divId w:val="2112896256"/>
        </w:trPr>
        <w:tc>
          <w:tcPr>
            <w:tcW w:w="1600" w:type="pct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2D5A8E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503C69A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Intitulé du différend</w:t>
            </w:r>
          </w:p>
        </w:tc>
        <w:tc>
          <w:tcPr>
            <w:tcW w:w="3400" w:type="pct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8AE1BC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3C77F86C" w14:textId="77777777">
        <w:trPr>
          <w:divId w:val="2112896256"/>
        </w:trPr>
        <w:tc>
          <w:tcPr>
            <w:tcW w:w="1600" w:type="pct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2D5A8E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6636B37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Date d'ouverture</w:t>
            </w:r>
          </w:p>
        </w:tc>
        <w:tc>
          <w:tcPr>
            <w:tcW w:w="3400" w:type="pct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B8FF35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5C195D3B" w14:textId="77777777">
        <w:trPr>
          <w:divId w:val="2112896256"/>
        </w:trPr>
        <w:tc>
          <w:tcPr>
            <w:tcW w:w="1600" w:type="pct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2D5A8E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6182259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 xml:space="preserve"> Manager</w:t>
            </w:r>
          </w:p>
        </w:tc>
        <w:tc>
          <w:tcPr>
            <w:tcW w:w="3400" w:type="pct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8E81FD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90035FA" w14:textId="77777777">
        <w:trPr>
          <w:divId w:val="2112896256"/>
        </w:trPr>
        <w:tc>
          <w:tcPr>
            <w:tcW w:w="1600" w:type="pct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2D5A8E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541A852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Montant estimé du différend</w:t>
            </w:r>
          </w:p>
        </w:tc>
        <w:tc>
          <w:tcPr>
            <w:tcW w:w="3400" w:type="pct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8726E5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_____________ €</w:t>
            </w:r>
          </w:p>
        </w:tc>
      </w:tr>
      <w:tr w:rsidR="00000000" w14:paraId="0F2D551E" w14:textId="77777777">
        <w:trPr>
          <w:divId w:val="2112896256"/>
        </w:trPr>
        <w:tc>
          <w:tcPr>
            <w:tcW w:w="1600" w:type="pct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2D5A8E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823BC5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Statut</w:t>
            </w:r>
          </w:p>
        </w:tc>
        <w:tc>
          <w:tcPr>
            <w:tcW w:w="3400" w:type="pct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DFE486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1A1A1A"/>
                <w:sz w:val="20"/>
                <w:szCs w:val="20"/>
              </w:rPr>
              <w:t>🔴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Non 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traité  /</w:t>
            </w:r>
            <w:proofErr w:type="gram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  </w:t>
            </w:r>
            <w:r>
              <w:rPr>
                <w:rFonts w:ascii="Segoe UI Emoji" w:eastAsia="Times New Roman" w:hAnsi="Segoe UI Emoji" w:cs="Segoe UI Emoji"/>
                <w:color w:val="1A1A1A"/>
                <w:sz w:val="20"/>
                <w:szCs w:val="20"/>
              </w:rPr>
              <w:t>🟡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En 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cours  /</w:t>
            </w:r>
            <w:proofErr w:type="gram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  </w:t>
            </w:r>
            <w:r>
              <w:rPr>
                <w:rFonts w:ascii="Segoe UI Emoji" w:eastAsia="Times New Roman" w:hAnsi="Segoe UI Emoji" w:cs="Segoe UI Emoji"/>
                <w:color w:val="1A1A1A"/>
                <w:sz w:val="20"/>
                <w:szCs w:val="20"/>
              </w:rPr>
              <w:t>🟢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Résolu</w:t>
            </w:r>
          </w:p>
        </w:tc>
      </w:tr>
    </w:tbl>
    <w:p w14:paraId="5927195E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MODE D'EMPLOI</w:t>
      </w:r>
    </w:p>
    <w:p w14:paraId="4C051133" w14:textId="77777777" w:rsidR="00000000" w:rsidRDefault="00000000">
      <w:pPr>
        <w:shd w:val="clear" w:color="auto" w:fill="F8F9FA"/>
        <w:spacing w:before="100" w:beforeAutospacing="1" w:after="90"/>
        <w:divId w:val="1832017150"/>
        <w:rPr>
          <w:rFonts w:ascii="Calibri" w:hAnsi="Calibri" w:cs="Calibri"/>
          <w:color w:val="1A1A1A"/>
          <w:sz w:val="20"/>
          <w:szCs w:val="20"/>
        </w:rPr>
      </w:pPr>
      <w:r>
        <w:rPr>
          <w:rFonts w:ascii="Calibri" w:hAnsi="Calibri" w:cs="Calibri"/>
          <w:color w:val="1A1A1A"/>
          <w:sz w:val="20"/>
          <w:szCs w:val="20"/>
        </w:rPr>
        <w:t xml:space="preserve">Cette checklist accompagne le </w:t>
      </w:r>
      <w:proofErr w:type="spellStart"/>
      <w:r>
        <w:rPr>
          <w:rFonts w:ascii="Calibri" w:hAnsi="Calibri" w:cs="Calibri"/>
          <w:color w:val="1A1A1A"/>
          <w:sz w:val="20"/>
          <w:szCs w:val="20"/>
        </w:rPr>
        <w:t>Contract</w:t>
      </w:r>
      <w:proofErr w:type="spellEnd"/>
      <w:r>
        <w:rPr>
          <w:rFonts w:ascii="Calibri" w:hAnsi="Calibri" w:cs="Calibri"/>
          <w:color w:val="1A1A1A"/>
          <w:sz w:val="20"/>
          <w:szCs w:val="20"/>
        </w:rPr>
        <w:t xml:space="preserve"> Manager depuis la détection du différend jusqu'à la formalisation de l'accord amiable. Elle est utilisable pour tous types de contrats (droit privé, marchés publics, FIDIC).</w:t>
      </w:r>
    </w:p>
    <w:p w14:paraId="7971BA80" w14:textId="77777777" w:rsidR="00000000" w:rsidRDefault="00000000">
      <w:pPr>
        <w:shd w:val="clear" w:color="auto" w:fill="F8F9FA"/>
        <w:spacing w:before="100" w:beforeAutospacing="1" w:after="90"/>
        <w:divId w:val="1832017150"/>
        <w:rPr>
          <w:rFonts w:ascii="Calibri" w:hAnsi="Calibri" w:cs="Calibri"/>
          <w:color w:val="1A1A1A"/>
          <w:sz w:val="20"/>
          <w:szCs w:val="20"/>
        </w:rPr>
      </w:pPr>
      <w:r>
        <w:rPr>
          <w:rStyle w:val="lev"/>
          <w:rFonts w:ascii="Calibri" w:hAnsi="Calibri" w:cs="Calibri"/>
          <w:color w:val="1A1A1A"/>
          <w:sz w:val="20"/>
          <w:szCs w:val="20"/>
        </w:rPr>
        <w:t>Recommandation :</w:t>
      </w:r>
      <w:r>
        <w:rPr>
          <w:rFonts w:ascii="Calibri" w:hAnsi="Calibri" w:cs="Calibri"/>
          <w:color w:val="1A1A1A"/>
          <w:sz w:val="20"/>
          <w:szCs w:val="20"/>
        </w:rPr>
        <w:t xml:space="preserve"> compléter les sections 1 à 3 dès l'apparition du différend, avant toute décision d'escalade.</w:t>
      </w:r>
    </w:p>
    <w:p w14:paraId="1B0CACB3" w14:textId="77777777" w:rsidR="00000000" w:rsidRDefault="00000000">
      <w:pPr>
        <w:shd w:val="clear" w:color="auto" w:fill="F8F9FA"/>
        <w:divId w:val="1962570126"/>
        <w:rPr>
          <w:rFonts w:ascii="Calibri" w:eastAsia="Times New Roman" w:hAnsi="Calibri" w:cs="Calibri"/>
          <w:color w:val="1A1A1A"/>
          <w:sz w:val="20"/>
          <w:szCs w:val="20"/>
        </w:rPr>
      </w:pPr>
      <w:r>
        <w:rPr>
          <w:rStyle w:val="legende-item1"/>
          <w:rFonts w:ascii="Segoe UI Emoji" w:eastAsia="Times New Roman" w:hAnsi="Segoe UI Emoji" w:cs="Segoe UI Emoji"/>
          <w:color w:val="1A1A1A"/>
        </w:rPr>
        <w:t>✅</w:t>
      </w:r>
      <w:r>
        <w:rPr>
          <w:rStyle w:val="legende-item1"/>
          <w:rFonts w:ascii="Calibri" w:eastAsia="Times New Roman" w:hAnsi="Calibri" w:cs="Calibri"/>
          <w:color w:val="1A1A1A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Fait</w:t>
      </w:r>
      <w:r>
        <w:rPr>
          <w:rStyle w:val="legende-item1"/>
          <w:rFonts w:ascii="Calibri" w:eastAsia="Times New Roman" w:hAnsi="Calibri" w:cs="Calibri"/>
          <w:color w:val="1A1A1A"/>
        </w:rPr>
        <w:t xml:space="preserve"> : Action réalisée et tracée</w:t>
      </w:r>
      <w:r>
        <w:rPr>
          <w:rFonts w:ascii="Calibri" w:eastAsia="Times New Roman" w:hAnsi="Calibri" w:cs="Calibri"/>
          <w:color w:val="1A1A1A"/>
          <w:sz w:val="20"/>
          <w:szCs w:val="20"/>
        </w:rPr>
        <w:t xml:space="preserve"> </w:t>
      </w:r>
      <w:r>
        <w:rPr>
          <w:rStyle w:val="legende-item1"/>
          <w:rFonts w:ascii="Segoe UI Emoji" w:eastAsia="Times New Roman" w:hAnsi="Segoe UI Emoji" w:cs="Segoe UI Emoji"/>
          <w:color w:val="1A1A1A"/>
        </w:rPr>
        <w:t>⚠️</w:t>
      </w:r>
      <w:r>
        <w:rPr>
          <w:rStyle w:val="legende-item1"/>
          <w:rFonts w:ascii="Calibri" w:eastAsia="Times New Roman" w:hAnsi="Calibri" w:cs="Calibri"/>
          <w:color w:val="1A1A1A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À faire / En cours</w:t>
      </w:r>
      <w:r>
        <w:rPr>
          <w:rStyle w:val="legende-item1"/>
          <w:rFonts w:ascii="Calibri" w:eastAsia="Times New Roman" w:hAnsi="Calibri" w:cs="Calibri"/>
          <w:color w:val="1A1A1A"/>
        </w:rPr>
        <w:t xml:space="preserve"> : Action engagée ou à engager sous 5 jours</w:t>
      </w:r>
      <w:r>
        <w:rPr>
          <w:rFonts w:ascii="Calibri" w:eastAsia="Times New Roman" w:hAnsi="Calibri" w:cs="Calibri"/>
          <w:color w:val="1A1A1A"/>
          <w:sz w:val="20"/>
          <w:szCs w:val="20"/>
        </w:rPr>
        <w:t xml:space="preserve"> </w:t>
      </w:r>
      <w:r>
        <w:rPr>
          <w:rStyle w:val="legende-item1"/>
          <w:rFonts w:ascii="Segoe UI Emoji" w:eastAsia="Times New Roman" w:hAnsi="Segoe UI Emoji" w:cs="Segoe UI Emoji"/>
          <w:color w:val="1A1A1A"/>
        </w:rPr>
        <w:t>❌</w:t>
      </w:r>
      <w:r>
        <w:rPr>
          <w:rStyle w:val="legende-item1"/>
          <w:rFonts w:ascii="Calibri" w:eastAsia="Times New Roman" w:hAnsi="Calibri" w:cs="Calibri"/>
          <w:color w:val="1A1A1A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Bloquant</w:t>
      </w:r>
      <w:r>
        <w:rPr>
          <w:rStyle w:val="legende-item1"/>
          <w:rFonts w:ascii="Calibri" w:eastAsia="Times New Roman" w:hAnsi="Calibri" w:cs="Calibri"/>
          <w:color w:val="1A1A1A"/>
        </w:rPr>
        <w:t xml:space="preserve"> : Action non réalisée, risque identifié</w:t>
      </w:r>
      <w:r>
        <w:rPr>
          <w:rFonts w:ascii="Calibri" w:eastAsia="Times New Roman" w:hAnsi="Calibri" w:cs="Calibri"/>
          <w:color w:val="1A1A1A"/>
          <w:sz w:val="20"/>
          <w:szCs w:val="20"/>
        </w:rPr>
        <w:t xml:space="preserve"> </w:t>
      </w:r>
      <w:r>
        <w:rPr>
          <w:rStyle w:val="legende-item1"/>
          <w:rFonts w:ascii="Calibri" w:eastAsia="Times New Roman" w:hAnsi="Calibri" w:cs="Calibri"/>
          <w:color w:val="1A1A1A"/>
        </w:rPr>
        <w:t>N/A : Non applicable à ce différend</w:t>
      </w:r>
      <w:r>
        <w:rPr>
          <w:rFonts w:ascii="Calibri" w:eastAsia="Times New Roman" w:hAnsi="Calibri" w:cs="Calibri"/>
          <w:color w:val="1A1A1A"/>
          <w:sz w:val="20"/>
          <w:szCs w:val="20"/>
        </w:rPr>
        <w:t xml:space="preserve"> </w:t>
      </w:r>
    </w:p>
    <w:p w14:paraId="504A0D98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1 — DÉTECTION ET QUALIFICATION DU DIFFÉREND (8 points)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66"/>
        <w:gridCol w:w="1217"/>
        <w:gridCol w:w="1349"/>
      </w:tblGrid>
      <w:tr w:rsidR="00000000" w14:paraId="5B83B095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43F84D6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27BDF8F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3E056E2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15EC39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75E7E86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61A2DD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55DE95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L'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événement déclencheur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identifié et daté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ECDDD6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AB3FC6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3EF5EBB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CCB3BC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BC0965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différend est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notifié par écrit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à l'autre partie (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email</w:t>
            </w:r>
            <w:proofErr w:type="gram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ou courrier)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6551E3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A73FE7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1156638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B60356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4EC8DA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nature du différend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qualifiée : technique / financier / délai / interprétation / mixte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203EB9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B72774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48EF543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A34837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BA33A4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montant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ou l'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impact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du différend est estimé (même approximativement)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FFF806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7EE85C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48182482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B64009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677F82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base contractuelle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du différend est identifiée (clause, article, annexe)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376B7D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C77B99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114F76AD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13D67D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BC684E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délai de prescription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applicable est vérifié (art. 2224 </w:t>
            </w:r>
            <w:proofErr w:type="spell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C.civ</w:t>
            </w:r>
            <w:proofErr w:type="spell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. → 5 ans ; FIDIC → 28 jours)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9E5F9F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6B38DB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B3AFDD5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088873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0B9187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clauses de règlement des différends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du contrat sont relues (préalable obligatoire ? délai ? institution ?)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7EB3C0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66AD35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CCD7C0A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128C20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3A749F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différend est inscrit au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registre des claims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(KPI-CL1)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3CCC1D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135821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421C3585" w14:textId="77777777" w:rsidR="00000000" w:rsidRDefault="00000000">
      <w:pPr>
        <w:shd w:val="clear" w:color="auto" w:fill="FFFFFF"/>
        <w:divId w:val="1747875360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Segoe UI Emoji" w:eastAsia="Times New Roman" w:hAnsi="Segoe UI Emoji" w:cs="Segoe UI Emoji"/>
          <w:color w:val="1A1A1A"/>
          <w:sz w:val="19"/>
          <w:szCs w:val="19"/>
        </w:rPr>
        <w:t>⚠️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Point d'attention :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Ne jamais laisser courir les délais de prescription pendant une négociation orale. Toute tentative amiable doit être formalisée par écrit pour suspendre ou interrompre ces délais.</w:t>
      </w:r>
    </w:p>
    <w:p w14:paraId="4F3DF766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2 — CONSTITUTION DU DOSSIER (9 points)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66"/>
        <w:gridCol w:w="1217"/>
        <w:gridCol w:w="1349"/>
      </w:tblGrid>
      <w:tr w:rsidR="00000000" w14:paraId="2307DE36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748D3D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5FF43D3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37DC695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DC17DE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6B45E78C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FE4888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D572EE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timeline chronologique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des faits est construite (dates, événements, sources)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4AF889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D17207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594BF55E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3D0D00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CC9AB9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preuves contemporaines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sont rassemblées : 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emails</w:t>
            </w:r>
            <w:proofErr w:type="gram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datés, PV signés, ordres de service, bons de commande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FC8438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0D3680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767E983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21102E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1A8ECA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journal de bord contractuel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à jour (notifications, changements, incidents)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88C686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D8D790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64C0126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87631B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95EEFE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comptes-rendus de réunions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pertinents sont identifiés et vérifiés (signature, diffusion)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A2685B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2E5005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1459A7AD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CD4D0F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B617C7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valorisation chiffrée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du claim est établie avec pièces justificatives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5F151F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5E2AED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6BD41F09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E82553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90BEFC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position adverse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documentée (courriers, 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emails</w:t>
            </w:r>
            <w:proofErr w:type="gram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, PV exprimant le désaccord)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9F9919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653E70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1203A30F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3B78E6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3DE380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éventuelles faiblesses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du dossier sont identifiées et évaluées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F17D94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0F855E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1BCD07E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09335C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A82665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Un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exposé synthétique du différend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(2 pages max.) est rédigé : faits, base contractuelle, demande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79CCBA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53EB54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31878C6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3971CB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2.9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73528A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dossier est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partagé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avec le conseil juridique ou la direction (si applicable)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D65FB9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C71B70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3821B41E" w14:textId="77777777" w:rsidR="00000000" w:rsidRDefault="00000000">
      <w:pPr>
        <w:shd w:val="clear" w:color="auto" w:fill="FFFFFF"/>
        <w:divId w:val="198323869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Segoe UI Emoji" w:eastAsia="Times New Roman" w:hAnsi="Segoe UI Emoji" w:cs="Segoe UI Emoji"/>
          <w:color w:val="1A1A1A"/>
          <w:sz w:val="19"/>
          <w:szCs w:val="19"/>
        </w:rPr>
        <w:t>🔷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Variante marchés publics :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Vérifier les délais du CCAG applicable (CCAG-Travaux art. 50 ; CCAG-TIC art. 37) avant toute action.</w:t>
      </w:r>
    </w:p>
    <w:p w14:paraId="0007A9EF" w14:textId="77777777" w:rsidR="00000000" w:rsidRDefault="00000000">
      <w:pPr>
        <w:shd w:val="clear" w:color="auto" w:fill="FFFFFF"/>
        <w:divId w:val="1450512102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Segoe UI Emoji" w:eastAsia="Times New Roman" w:hAnsi="Segoe UI Emoji" w:cs="Segoe UI Emoji"/>
          <w:color w:val="1A1A1A"/>
          <w:sz w:val="19"/>
          <w:szCs w:val="19"/>
        </w:rPr>
        <w:t>🔷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Variante FIDIC :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Vérifier la time-bar de 28 jours (Clause 20.1/20.2 selon édition) — délai absolu, sans exception.</w:t>
      </w:r>
    </w:p>
    <w:p w14:paraId="410EF0CB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3 — ÉVALUATION STRATÉGIQUE ET BATNA (6 points)</w:t>
      </w:r>
    </w:p>
    <w:tbl>
      <w:tblPr>
        <w:tblW w:w="49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857"/>
        <w:gridCol w:w="1217"/>
        <w:gridCol w:w="1349"/>
      </w:tblGrid>
      <w:tr w:rsidR="00000000" w14:paraId="394E0EE1" w14:textId="77777777" w:rsidTr="001E5427">
        <w:trPr>
          <w:divId w:val="2112896256"/>
          <w:trHeight w:val="471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53873B6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1BBFE0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40D6EE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42650A6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4558C124" w14:textId="77777777" w:rsidTr="001E5427">
        <w:trPr>
          <w:divId w:val="2112896256"/>
          <w:trHeight w:val="715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29D9D5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3A8DC2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BATNA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(meilleure alternative si échec de la négociation amiable) est définie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012B90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9524CC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4B4BCA62" w14:textId="77777777" w:rsidTr="001E5427">
        <w:trPr>
          <w:divId w:val="2112896256"/>
          <w:trHeight w:val="700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8F6612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EFA4EF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coût estimé d'un recours judiciaire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(honoraires, délais, ressources internes) est évalué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3B52BB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85B8D6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96FA7C7" w14:textId="77777777" w:rsidTr="001E5427">
        <w:trPr>
          <w:divId w:val="2112896256"/>
          <w:trHeight w:val="715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59FED0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3547D0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relation future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avec le cocontractant est évaluée (impact sur la stratégie de résolution)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B4C854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1A2B11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6CA9431C" w14:textId="77777777" w:rsidTr="001E5427">
        <w:trPr>
          <w:divId w:val="2112896256"/>
          <w:trHeight w:val="700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B84459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C6EE34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niveau MARD approprié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choisi selon les 5 critères : montant / délai / relation / confidentialité / droit applicable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512462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91A2FD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14862909" w14:textId="77777777" w:rsidTr="001E5427">
        <w:trPr>
          <w:divId w:val="2112896256"/>
          <w:trHeight w:val="715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4806F6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E3D866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Un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plancher de négociation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(seuil en dessous duquel on préfère la BATNA) est fixé en interne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95AC13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9B2341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3331135E" w14:textId="77777777" w:rsidTr="001E5427">
        <w:trPr>
          <w:divId w:val="2112896256"/>
          <w:trHeight w:val="700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9E0F25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3.6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5BDFD06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décision d'escalade est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validée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par la direction ou le sponsor (si applicable)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4A0AE1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3446DB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7CC0BE7C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4 — NÉGOCIATION DIRECTE — Niveau 1 (7 points)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66"/>
        <w:gridCol w:w="1217"/>
        <w:gridCol w:w="1349"/>
      </w:tblGrid>
      <w:tr w:rsidR="00000000" w14:paraId="5F67A306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095883E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lastRenderedPageBreak/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23C7E05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45F6841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D36EE7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1ACBEB67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5E5FBD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2FA443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Une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demande formelle de réunion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adressée par écrit avec délai de réponse (15 à 30 jours)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617A9C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4DA03A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19F44FA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C1282F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D363E0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L'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ordre du jour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de la réunion est transmis préalablement par écrit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4F7652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1F00FE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4CC5CE3C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625CA7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2D41D8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réunion fait l'objet d'un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compte-rendu signé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ou a minima diffusé avec invitation à contredire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E7EA0F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AF2B99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A989A0E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B85B6A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3BC085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En cas d'accord : il est formalisé par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avenant ou protocole signé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(jamais d'accord oral)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F99DBB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C8F901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7C5BE52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B5AC5A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45E7FB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En cas d'échec : un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compte-rendu de désaccord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produit et diffusé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855C78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DD537A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6553CFCA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822F46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007F2F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L'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échec de la tentative amiable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documenté pour activer le niveau suivant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C016AE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D6F63C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2F678F17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B57540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03F2346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délais contractuels de préalable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(si clause) sont respectés avant toute escalade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1391E0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740E39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32E93588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5 — CONCILIATION / CCRA — Niveau 2a (8 points)</w:t>
      </w:r>
    </w:p>
    <w:p w14:paraId="37B76385" w14:textId="77777777" w:rsidR="00000000" w:rsidRDefault="00000000">
      <w:pPr>
        <w:shd w:val="clear" w:color="auto" w:fill="FFFFFF"/>
        <w:divId w:val="265187843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Calibri" w:eastAsia="Times New Roman" w:hAnsi="Calibri" w:cs="Calibri"/>
          <w:color w:val="1A1A1A"/>
          <w:sz w:val="19"/>
          <w:szCs w:val="19"/>
        </w:rPr>
        <w:t>Applicable si : contrat prévoyant une conciliation préalable, ou marché public (CCRA/CCIRA).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66"/>
        <w:gridCol w:w="1217"/>
        <w:gridCol w:w="1349"/>
      </w:tblGrid>
      <w:tr w:rsidR="00000000" w14:paraId="4F780034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171B93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52DC1D6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61617DE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428775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280F3186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9ACA76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F9FE6F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comité compétent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identifié : CCNRA (État central) ou CCIRA régional (collectivités)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46BD6C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81AD2A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2804D40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9EB9CA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EE56446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saisine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préparée : note exposant le différend, montant, pièces contractuelles, échanges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1448E5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E15B9A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DE26926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F208DA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EE828B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saisine est adressée par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lettre recommandée avec AR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au secrétariat du comité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B700DB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4CBEA2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2A4DB591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1E8E39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E7023C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L'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interruption des délais de recours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contentieux est actée dès réception de la saisine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F18350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EB6EA7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CF84180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23B497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77DAF7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rapporteur désigné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contacté pour transmission des pièces complémentaires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BC08D1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4F2AD8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5795733A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AF5B87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lastRenderedPageBreak/>
              <w:t>5.6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FB1CB7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stratégie de présentation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en séance est préparée (ne pas dévoiler tout l'argumentaire contentieux)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2D6D30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66B25C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6B4BE43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B72556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5.7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C43E73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En cas d'avis favorable : accord formalisé dans un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avenant ou une transaction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40A717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FB0A4F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55E3643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EF4153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4DDAE3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En cas d'avis non suivi : passage au niveau supérieur documenté et délais vérifiés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771AE1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F30FCC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0A546543" w14:textId="77777777" w:rsidR="00000000" w:rsidRDefault="00000000">
      <w:pPr>
        <w:shd w:val="clear" w:color="auto" w:fill="FFFFFF"/>
        <w:divId w:val="1057706917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Segoe UI Emoji" w:eastAsia="Times New Roman" w:hAnsi="Segoe UI Emoji" w:cs="Segoe UI Emoji"/>
          <w:color w:val="1A1A1A"/>
          <w:sz w:val="19"/>
          <w:szCs w:val="19"/>
        </w:rPr>
        <w:t>⚠️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Rappel :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La saisine CCRA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interrompt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les délais de recours (ils repartent à zéro), contrairement à la médiation qui les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suspend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(ils reprennent au point d'arrêt).</w:t>
      </w:r>
    </w:p>
    <w:p w14:paraId="62BD624D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6 — MÉDIATION — Niveau 2b (9 points)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66"/>
        <w:gridCol w:w="1217"/>
        <w:gridCol w:w="1349"/>
      </w:tblGrid>
      <w:tr w:rsidR="00000000" w14:paraId="0C75631F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6710F3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0A60C83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3DEE5BD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C455FB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53BFE8E7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E6850F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2F5D54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clause de médiation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du contrat est vérifiée (institution désignée, délai, modalités de saisine)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C034F8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60E758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34014392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456C17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F49642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Si absence de clause : accord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ad hoc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des 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deux parties obtenu</w:t>
            </w:r>
            <w:proofErr w:type="gram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par écrit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D94D9A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26FBF0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47EA8556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F89F67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AC0A5B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L'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institution de médiation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saisie (CMAP, IMADE, CCI France ou autre)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BA34F8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32FB2C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6153518A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B0A168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D0FDEB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médiateur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accepté par les deux parties (vérification d'absence de conflit d'intérêts)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4DEDA0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45E50E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360FEEA7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46BF2D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C5149C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convention de médiation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signée (déclenchement officiel de la suspension de prescription)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587247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C8DC6C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46B16CF2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C434A2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6.6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C80403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dossier de médiation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préparé : exposé des faits, pièces, valorisation, position adverse, BATNA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F2D32F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409CAA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64C7F7B5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FAD63C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6.7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9DA417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posture de médiation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définie : objectifs prioritaires, concessions envisageables, ligne rouge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50DEFC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2B3BF8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D2B875B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676CE2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6.8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6CF30C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En cas d'accord :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protocole de médiation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rédigé, signé, et homologation judiciaire envisagée si besoin (art. 1565 CPC)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58F9CF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18457D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855A056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9F4B8C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6.9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C607FF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En cas d'échec :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fin de médiation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actée formellement, reprise des délais de prescription vérifiée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D1A9F0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154413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57F4CB2C" w14:textId="77777777" w:rsidR="00000000" w:rsidRDefault="00000000">
      <w:pPr>
        <w:shd w:val="clear" w:color="auto" w:fill="FFFFFF"/>
        <w:divId w:val="2049646883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Segoe UI Emoji" w:eastAsia="Times New Roman" w:hAnsi="Segoe UI Emoji" w:cs="Segoe UI Emoji"/>
          <w:color w:val="1A1A1A"/>
          <w:sz w:val="19"/>
          <w:szCs w:val="19"/>
        </w:rPr>
        <w:lastRenderedPageBreak/>
        <w:t>🔷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Rappel confidentialité :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Aucune déclaration faite en médiation ne peut être utilisée devant un juge (art. 1531 CPC). Cette protection s'applique automatiquement dès la signature de la convention de médiation.</w:t>
      </w:r>
    </w:p>
    <w:p w14:paraId="65233F35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7 — FORMALISATION DE L'ACCORD (5 points)</w:t>
      </w:r>
    </w:p>
    <w:p w14:paraId="143CC77F" w14:textId="77777777" w:rsidR="00000000" w:rsidRDefault="00000000">
      <w:pPr>
        <w:shd w:val="clear" w:color="auto" w:fill="FFFFFF"/>
        <w:divId w:val="999697379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Calibri" w:eastAsia="Times New Roman" w:hAnsi="Calibri" w:cs="Calibri"/>
          <w:color w:val="1A1A1A"/>
          <w:sz w:val="19"/>
          <w:szCs w:val="19"/>
        </w:rPr>
        <w:t>À compléter quelle que soit la voie amiable ayant abouti.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66"/>
        <w:gridCol w:w="1217"/>
        <w:gridCol w:w="1349"/>
      </w:tblGrid>
      <w:tr w:rsidR="00000000" w14:paraId="751D5A81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ABE148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69272EA6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F3596C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65E74A6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3578741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225FCF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665DA4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L'accord est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formalisé par écrit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: avenant contractuel, protocole de médiation ou transaction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C74CEF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835728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4C7FE1D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909E29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B46344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périmètre exact du litige réglé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précisément défini dans le document (inclusions ET exclusions)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F4FC8C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2D65D5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F8FB103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76C962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7.3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BC8104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concessions réciproques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sont explicitement mentionnées (condition de validité d'une transaction)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5257F0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A865C4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689AFE4C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686C56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7.4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B4F463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Une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clause de confidentialité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insérée si 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souhaité</w:t>
            </w:r>
            <w:proofErr w:type="gramEnd"/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B44E73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D664CB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35B53A5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D1A8B5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E5F76D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registre des claims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est mis à jour : claim clôturé, montant réglé, voie utilisée, date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F6017B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4798A2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048B8BA6" w14:textId="77777777" w:rsidR="00000000" w:rsidRDefault="00000000">
      <w:pPr>
        <w:shd w:val="clear" w:color="auto" w:fill="FFFFFF"/>
        <w:divId w:val="1655253224"/>
        <w:rPr>
          <w:rFonts w:ascii="Calibri" w:eastAsia="Times New Roman" w:hAnsi="Calibri" w:cs="Calibri"/>
          <w:color w:val="1A1A1A"/>
          <w:sz w:val="19"/>
          <w:szCs w:val="19"/>
        </w:rPr>
      </w:pPr>
      <w:r>
        <w:rPr>
          <w:rFonts w:ascii="Segoe UI Emoji" w:eastAsia="Times New Roman" w:hAnsi="Segoe UI Emoji" w:cs="Segoe UI Emoji"/>
          <w:color w:val="1A1A1A"/>
          <w:sz w:val="19"/>
          <w:szCs w:val="19"/>
        </w:rPr>
        <w:t>⚠️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</w:t>
      </w:r>
      <w:r>
        <w:rPr>
          <w:rStyle w:val="lev"/>
          <w:rFonts w:ascii="Calibri" w:eastAsia="Times New Roman" w:hAnsi="Calibri" w:cs="Calibri"/>
          <w:color w:val="1A1A1A"/>
          <w:sz w:val="19"/>
          <w:szCs w:val="19"/>
        </w:rPr>
        <w:t>Jamais d'accord verbal.</w:t>
      </w:r>
      <w:r>
        <w:rPr>
          <w:rFonts w:ascii="Calibri" w:eastAsia="Times New Roman" w:hAnsi="Calibri" w:cs="Calibri"/>
          <w:color w:val="1A1A1A"/>
          <w:sz w:val="19"/>
          <w:szCs w:val="19"/>
        </w:rPr>
        <w:t xml:space="preserve"> Un accord oral sur un claim n'a aucune valeur probatoire en cas de contentieux ultérieur. L'écrit est obligatoire pour la transaction (art. 2044 </w:t>
      </w:r>
      <w:proofErr w:type="spellStart"/>
      <w:r>
        <w:rPr>
          <w:rFonts w:ascii="Calibri" w:eastAsia="Times New Roman" w:hAnsi="Calibri" w:cs="Calibri"/>
          <w:color w:val="1A1A1A"/>
          <w:sz w:val="19"/>
          <w:szCs w:val="19"/>
        </w:rPr>
        <w:t>C.civ</w:t>
      </w:r>
      <w:proofErr w:type="spellEnd"/>
      <w:r>
        <w:rPr>
          <w:rFonts w:ascii="Calibri" w:eastAsia="Times New Roman" w:hAnsi="Calibri" w:cs="Calibri"/>
          <w:color w:val="1A1A1A"/>
          <w:sz w:val="19"/>
          <w:szCs w:val="19"/>
        </w:rPr>
        <w:t>.).</w:t>
      </w:r>
    </w:p>
    <w:p w14:paraId="78791EB1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SECTION 8 — RETOUR D'EXPÉRIENCE (4 points)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966"/>
        <w:gridCol w:w="1217"/>
        <w:gridCol w:w="1349"/>
      </w:tblGrid>
      <w:tr w:rsidR="00000000" w14:paraId="55FD167D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599B5FC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38B5B89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Point de contrôle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2E77899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✅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⚠️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/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19"/>
                <w:szCs w:val="19"/>
              </w:rPr>
              <w:t>❌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3AE7498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Commentaire</w:t>
            </w:r>
          </w:p>
        </w:tc>
      </w:tr>
      <w:tr w:rsidR="00000000" w14:paraId="4323E483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9548DB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BCD197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La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cause racine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du différend est analysée (clause ambiguë, écart de périmètre, défaut de gouvernance…)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657CE3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18EECE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523DFE6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3025A1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C462E4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Des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mesures correctives contractuelles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sont proposées pour le contrat en cours (avenant de clarification, catalogue d'UO…)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B69DCB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745358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61D442C9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C51628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8.3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93EBFE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Les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enseignements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sont capitalisés pour les prochains contrats (modèle de clause, point de vigilance)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57558E9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84BDFC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595D24C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712F80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8.4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DC20AA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Le REX est </w:t>
            </w:r>
            <w:r>
              <w:rPr>
                <w:rStyle w:val="lev"/>
                <w:rFonts w:ascii="Calibri" w:eastAsia="Times New Roman" w:hAnsi="Calibri" w:cs="Calibri"/>
                <w:color w:val="1A1A1A"/>
                <w:sz w:val="20"/>
                <w:szCs w:val="20"/>
              </w:rPr>
              <w:t>partagé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avec l'équipe projet et la direction juridique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820321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62D77E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65586338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SYNTHÈSE DU DOSSIER MARD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6470"/>
      </w:tblGrid>
      <w:tr w:rsidR="00000000" w14:paraId="216510D6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0AE34A6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lastRenderedPageBreak/>
              <w:t>Niveau MARD activé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CA9992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color w:val="1A1A1A"/>
                <w:sz w:val="20"/>
                <w:szCs w:val="20"/>
              </w:rPr>
              <w:t>☐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Négociation   </w:t>
            </w:r>
            <w:r>
              <w:rPr>
                <w:rFonts w:ascii="Segoe UI Symbol" w:eastAsia="Times New Roman" w:hAnsi="Segoe UI Symbol" w:cs="Segoe UI Symbol"/>
                <w:color w:val="1A1A1A"/>
                <w:sz w:val="20"/>
                <w:szCs w:val="20"/>
              </w:rPr>
              <w:t>☐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Conciliation CCRA   </w:t>
            </w:r>
            <w:r>
              <w:rPr>
                <w:rFonts w:ascii="Segoe UI Symbol" w:eastAsia="Times New Roman" w:hAnsi="Segoe UI Symbol" w:cs="Segoe UI Symbol"/>
                <w:color w:val="1A1A1A"/>
                <w:sz w:val="20"/>
                <w:szCs w:val="20"/>
              </w:rPr>
              <w:t>☐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Médiation   </w:t>
            </w:r>
            <w:r>
              <w:rPr>
                <w:rFonts w:ascii="Segoe UI Symbol" w:eastAsia="Times New Roman" w:hAnsi="Segoe UI Symbol" w:cs="Segoe UI Symbol"/>
                <w:color w:val="1A1A1A"/>
                <w:sz w:val="20"/>
                <w:szCs w:val="20"/>
              </w:rPr>
              <w:t>☐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Transaction   </w:t>
            </w:r>
            <w:r>
              <w:rPr>
                <w:rFonts w:ascii="Segoe UI Symbol" w:eastAsia="Times New Roman" w:hAnsi="Segoe UI Symbol" w:cs="Segoe UI Symbol"/>
                <w:color w:val="1A1A1A"/>
                <w:sz w:val="20"/>
                <w:szCs w:val="20"/>
              </w:rPr>
              <w:t>☐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Judiciaire</w:t>
            </w:r>
          </w:p>
        </w:tc>
      </w:tr>
      <w:tr w:rsidR="00000000" w14:paraId="6AC0AC09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3D43A6E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Instance ou tiers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766B87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18D7E7D9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C94D58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Date d'ouverture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4D1347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B216F07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2DE61F1D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Date de clôture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044669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03F27046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CAD18D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Durée totale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79FAE6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_____________ semaines</w:t>
            </w:r>
          </w:p>
        </w:tc>
      </w:tr>
      <w:tr w:rsidR="00000000" w14:paraId="451C9F56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06C9F28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Montant initial réclamé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C69779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_____________ €</w:t>
            </w:r>
          </w:p>
        </w:tc>
      </w:tr>
      <w:tr w:rsidR="00000000" w14:paraId="22FAF6F4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76197FC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Montant réglé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B47F7D1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_____________ €</w:t>
            </w:r>
          </w:p>
        </w:tc>
      </w:tr>
      <w:tr w:rsidR="00000000" w14:paraId="354C893A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0E0A2F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Économie vs judiciaire estimée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4D7C927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_____________ €</w:t>
            </w:r>
          </w:p>
        </w:tc>
      </w:tr>
      <w:tr w:rsidR="00000000" w14:paraId="5F28F2BF" w14:textId="77777777">
        <w:trPr>
          <w:divId w:val="2112896256"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5439486A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Résultat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49BFC40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1A1A1A"/>
                <w:sz w:val="20"/>
                <w:szCs w:val="20"/>
              </w:rPr>
              <w:t>🟢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Accord  /</w:t>
            </w:r>
            <w:proofErr w:type="gram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  </w:t>
            </w:r>
            <w:r>
              <w:rPr>
                <w:rFonts w:ascii="Segoe UI Emoji" w:eastAsia="Times New Roman" w:hAnsi="Segoe UI Emoji" w:cs="Segoe UI Emoji"/>
                <w:color w:val="1A1A1A"/>
                <w:sz w:val="20"/>
                <w:szCs w:val="20"/>
              </w:rPr>
              <w:t>🔴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Échec → escalade niveau _____</w:t>
            </w:r>
          </w:p>
        </w:tc>
      </w:tr>
    </w:tbl>
    <w:p w14:paraId="40F57EE0" w14:textId="77777777" w:rsidR="00000000" w:rsidRDefault="00000000">
      <w:pPr>
        <w:pStyle w:val="Titre2"/>
        <w:divId w:val="21128962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SIGNATURES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0"/>
        <w:gridCol w:w="1417"/>
        <w:gridCol w:w="1404"/>
        <w:gridCol w:w="2225"/>
      </w:tblGrid>
      <w:tr w:rsidR="00000000" w14:paraId="3C39DA2D" w14:textId="77777777">
        <w:trPr>
          <w:divId w:val="2112896256"/>
          <w:tblHeader/>
        </w:trPr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25112A06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Rôle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E85E91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Nom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124B168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0" w:type="auto"/>
            <w:tcBorders>
              <w:top w:val="single" w:sz="6" w:space="0" w:color="1E3A5F"/>
              <w:left w:val="single" w:sz="6" w:space="0" w:color="1E3A5F"/>
              <w:bottom w:val="single" w:sz="6" w:space="0" w:color="1E3A5F"/>
              <w:right w:val="single" w:sz="6" w:space="0" w:color="1E3A5F"/>
            </w:tcBorders>
            <w:shd w:val="clear" w:color="auto" w:fill="1E3A5F"/>
            <w:tcMar>
              <w:top w:w="105" w:type="dxa"/>
              <w:left w:w="135" w:type="dxa"/>
              <w:bottom w:w="105" w:type="dxa"/>
              <w:right w:w="135" w:type="dxa"/>
            </w:tcMar>
            <w:vAlign w:val="center"/>
            <w:hideMark/>
          </w:tcPr>
          <w:p w14:paraId="65AD1635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9"/>
                <w:szCs w:val="19"/>
              </w:rPr>
              <w:t>Signature</w:t>
            </w:r>
          </w:p>
        </w:tc>
      </w:tr>
      <w:tr w:rsidR="00000000" w14:paraId="4FEC655A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273D1E8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04877CB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728574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61A9F36C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774C4F86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3AF915D9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Chef de projet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00C7EBB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10AB9D8F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2C8400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  <w:tr w:rsidR="00000000" w14:paraId="40147FE4" w14:textId="77777777">
        <w:trPr>
          <w:divId w:val="2112896256"/>
        </w:trPr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593B21E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Sponsor / Direction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4E24F074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7A297DE2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0D5DD"/>
              <w:left w:val="single" w:sz="6" w:space="0" w:color="D0D5DD"/>
              <w:bottom w:val="single" w:sz="6" w:space="0" w:color="D0D5DD"/>
              <w:right w:val="single" w:sz="6" w:space="0" w:color="D0D5DD"/>
            </w:tcBorders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14:paraId="24CF4EF3" w14:textId="77777777" w:rsidR="00000000" w:rsidRDefault="00000000">
            <w:pPr>
              <w:spacing w:after="21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 </w:t>
            </w:r>
          </w:p>
        </w:tc>
      </w:tr>
    </w:tbl>
    <w:p w14:paraId="6D7B2FD5" w14:textId="77777777" w:rsidR="00A568FD" w:rsidRDefault="00000000">
      <w:pPr>
        <w:shd w:val="clear" w:color="auto" w:fill="FFFFFF"/>
        <w:divId w:val="859733054"/>
        <w:rPr>
          <w:rFonts w:ascii="Calibri" w:eastAsia="Times New Roman" w:hAnsi="Calibri" w:cs="Calibri"/>
          <w:color w:val="777777"/>
          <w:sz w:val="17"/>
          <w:szCs w:val="17"/>
        </w:rPr>
      </w:pPr>
      <w:r>
        <w:rPr>
          <w:rFonts w:ascii="Calibri" w:eastAsia="Times New Roman" w:hAnsi="Calibri" w:cs="Calibri"/>
          <w:color w:val="777777"/>
          <w:sz w:val="17"/>
          <w:szCs w:val="17"/>
        </w:rPr>
        <w:t xml:space="preserve">© </w:t>
      </w:r>
      <w:proofErr w:type="spellStart"/>
      <w:r>
        <w:rPr>
          <w:rFonts w:ascii="Calibri" w:eastAsia="Times New Roman" w:hAnsi="Calibri" w:cs="Calibri"/>
          <w:color w:val="777777"/>
          <w:sz w:val="17"/>
          <w:szCs w:val="17"/>
        </w:rPr>
        <w:t>Abrennis</w:t>
      </w:r>
      <w:proofErr w:type="spellEnd"/>
      <w:r>
        <w:rPr>
          <w:rFonts w:ascii="Calibri" w:eastAsia="Times New Roman" w:hAnsi="Calibri" w:cs="Calibri"/>
          <w:color w:val="777777"/>
          <w:sz w:val="17"/>
          <w:szCs w:val="17"/>
        </w:rPr>
        <w:t xml:space="preserve"> — </w:t>
      </w:r>
      <w:proofErr w:type="spellStart"/>
      <w:r>
        <w:rPr>
          <w:rFonts w:ascii="Calibri" w:eastAsia="Times New Roman" w:hAnsi="Calibri" w:cs="Calibri"/>
          <w:color w:val="777777"/>
          <w:sz w:val="17"/>
          <w:szCs w:val="17"/>
        </w:rPr>
        <w:t>Contract</w:t>
      </w:r>
      <w:proofErr w:type="spellEnd"/>
      <w:r>
        <w:rPr>
          <w:rFonts w:ascii="Calibri" w:eastAsia="Times New Roman" w:hAnsi="Calibri" w:cs="Calibri"/>
          <w:color w:val="777777"/>
          <w:sz w:val="17"/>
          <w:szCs w:val="17"/>
        </w:rPr>
        <w:t xml:space="preserve"> Management · Version 1.0 — Février 2026 Élaboré d'après les bonnes pratiques de l'AFCM · art. 1104, 2044, 2238 </w:t>
      </w:r>
      <w:proofErr w:type="spellStart"/>
      <w:r>
        <w:rPr>
          <w:rFonts w:ascii="Calibri" w:eastAsia="Times New Roman" w:hAnsi="Calibri" w:cs="Calibri"/>
          <w:color w:val="777777"/>
          <w:sz w:val="17"/>
          <w:szCs w:val="17"/>
        </w:rPr>
        <w:t>C.civ</w:t>
      </w:r>
      <w:proofErr w:type="spellEnd"/>
      <w:r>
        <w:rPr>
          <w:rFonts w:ascii="Calibri" w:eastAsia="Times New Roman" w:hAnsi="Calibri" w:cs="Calibri"/>
          <w:color w:val="777777"/>
          <w:sz w:val="17"/>
          <w:szCs w:val="17"/>
        </w:rPr>
        <w:t xml:space="preserve">. ; R.2197-1 et s. CCP </w:t>
      </w:r>
    </w:p>
    <w:sectPr w:rsidR="00A568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E449" w14:textId="77777777" w:rsidR="00A568FD" w:rsidRDefault="00A568FD" w:rsidP="001E5427">
      <w:r>
        <w:separator/>
      </w:r>
    </w:p>
  </w:endnote>
  <w:endnote w:type="continuationSeparator" w:id="0">
    <w:p w14:paraId="5080740C" w14:textId="77777777" w:rsidR="00A568FD" w:rsidRDefault="00A568FD" w:rsidP="001E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B168" w14:textId="77777777" w:rsidR="00A568FD" w:rsidRDefault="00A568FD" w:rsidP="001E5427">
      <w:r>
        <w:separator/>
      </w:r>
    </w:p>
  </w:footnote>
  <w:footnote w:type="continuationSeparator" w:id="0">
    <w:p w14:paraId="327E0B3F" w14:textId="77777777" w:rsidR="00A568FD" w:rsidRDefault="00A568FD" w:rsidP="001E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4402" w14:textId="02F3045B" w:rsidR="001E5427" w:rsidRDefault="001E5427">
    <w:pPr>
      <w:pStyle w:val="En-tte"/>
    </w:pPr>
    <w:r w:rsidRPr="001C282D">
      <w:rPr>
        <w:noProof/>
      </w:rPr>
      <w:drawing>
        <wp:inline distT="0" distB="0" distL="0" distR="0" wp14:anchorId="3FFAD387" wp14:editId="1491ABED">
          <wp:extent cx="2019300" cy="532563"/>
          <wp:effectExtent l="0" t="0" r="0" b="0"/>
          <wp:docPr id="1904492835" name="Image 1" descr="Une image contenant Police, logo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92835" name="Image 1" descr="Une image contenant Police, logo, Graphique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98" cy="53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0B307A" w14:textId="77777777" w:rsidR="001E5427" w:rsidRDefault="001E54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27"/>
    <w:rsid w:val="001E5427"/>
    <w:rsid w:val="003737B0"/>
    <w:rsid w:val="00A568FD"/>
    <w:rsid w:val="00F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79B6B"/>
  <w15:chartTrackingRefBased/>
  <w15:docId w15:val="{B291CA76-4859-4A92-8C7E-6A0E9D5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hd w:val="clear" w:color="auto" w:fill="1E3A5F"/>
      <w:spacing w:before="330" w:after="150"/>
      <w:outlineLvl w:val="1"/>
    </w:pPr>
    <w:rPr>
      <w:b/>
      <w:bCs/>
      <w:color w:val="FFFFFF"/>
    </w:rPr>
  </w:style>
  <w:style w:type="paragraph" w:styleId="Titre3">
    <w:name w:val="heading 3"/>
    <w:basedOn w:val="Normal"/>
    <w:link w:val="Titre3Car"/>
    <w:uiPriority w:val="9"/>
    <w:qFormat/>
    <w:pPr>
      <w:pBdr>
        <w:left w:val="single" w:sz="24" w:space="7" w:color="E67E22"/>
      </w:pBdr>
      <w:spacing w:before="240" w:after="120"/>
      <w:outlineLvl w:val="2"/>
    </w:pPr>
    <w:rPr>
      <w:b/>
      <w:bCs/>
      <w:color w:val="1E3A5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age">
    <w:name w:val="page"/>
    <w:basedOn w:val="Normal"/>
    <w:pPr>
      <w:shd w:val="clear" w:color="auto" w:fill="FFFFFF"/>
    </w:pPr>
  </w:style>
  <w:style w:type="paragraph" w:customStyle="1" w:styleId="doc-header">
    <w:name w:val="doc-header"/>
    <w:basedOn w:val="Normal"/>
    <w:pPr>
      <w:pBdr>
        <w:bottom w:val="single" w:sz="18" w:space="11" w:color="1E3A5F"/>
      </w:pBdr>
      <w:spacing w:before="100" w:beforeAutospacing="1" w:after="300"/>
    </w:pPr>
  </w:style>
  <w:style w:type="paragraph" w:customStyle="1" w:styleId="doc-header-right">
    <w:name w:val="doc-header-right"/>
    <w:basedOn w:val="Normal"/>
    <w:pPr>
      <w:spacing w:before="100" w:beforeAutospacing="1" w:after="100" w:afterAutospacing="1"/>
      <w:jc w:val="right"/>
    </w:pPr>
    <w:rPr>
      <w:color w:val="777777"/>
      <w:sz w:val="18"/>
      <w:szCs w:val="18"/>
    </w:rPr>
  </w:style>
  <w:style w:type="paragraph" w:customStyle="1" w:styleId="logo-text">
    <w:name w:val="logo-text"/>
    <w:basedOn w:val="Normal"/>
    <w:pPr>
      <w:spacing w:before="100" w:beforeAutospacing="1" w:after="45"/>
    </w:pPr>
    <w:rPr>
      <w:b/>
      <w:bCs/>
      <w:color w:val="1E3A5F"/>
      <w:spacing w:val="10"/>
      <w:sz w:val="28"/>
      <w:szCs w:val="28"/>
    </w:rPr>
  </w:style>
  <w:style w:type="paragraph" w:customStyle="1" w:styleId="callout">
    <w:name w:val="callout"/>
    <w:basedOn w:val="Normal"/>
    <w:pPr>
      <w:spacing w:before="150" w:after="150"/>
    </w:pPr>
    <w:rPr>
      <w:sz w:val="19"/>
      <w:szCs w:val="19"/>
    </w:rPr>
  </w:style>
  <w:style w:type="paragraph" w:customStyle="1" w:styleId="callout-orange">
    <w:name w:val="callout-orange"/>
    <w:basedOn w:val="Normal"/>
    <w:pPr>
      <w:pBdr>
        <w:left w:val="single" w:sz="24" w:space="0" w:color="E67E22"/>
      </w:pBdr>
      <w:shd w:val="clear" w:color="auto" w:fill="FEF3C7"/>
      <w:spacing w:before="100" w:beforeAutospacing="1" w:after="100" w:afterAutospacing="1"/>
    </w:pPr>
    <w:rPr>
      <w:color w:val="78350F"/>
    </w:rPr>
  </w:style>
  <w:style w:type="paragraph" w:customStyle="1" w:styleId="callout-blue">
    <w:name w:val="callout-blue"/>
    <w:basedOn w:val="Normal"/>
    <w:pPr>
      <w:pBdr>
        <w:left w:val="single" w:sz="24" w:space="0" w:color="2563A8"/>
      </w:pBdr>
      <w:shd w:val="clear" w:color="auto" w:fill="DBEAFE"/>
      <w:spacing w:before="100" w:beforeAutospacing="1" w:after="100" w:afterAutospacing="1"/>
    </w:pPr>
    <w:rPr>
      <w:color w:val="1E3A5F"/>
    </w:rPr>
  </w:style>
  <w:style w:type="paragraph" w:customStyle="1" w:styleId="callout-green">
    <w:name w:val="callout-green"/>
    <w:basedOn w:val="Normal"/>
    <w:pPr>
      <w:pBdr>
        <w:left w:val="single" w:sz="24" w:space="0" w:color="16A34A"/>
      </w:pBdr>
      <w:shd w:val="clear" w:color="auto" w:fill="DCFCE7"/>
      <w:spacing w:before="100" w:beforeAutospacing="1" w:after="100" w:afterAutospacing="1"/>
    </w:pPr>
    <w:rPr>
      <w:color w:val="14532D"/>
    </w:rPr>
  </w:style>
  <w:style w:type="paragraph" w:customStyle="1" w:styleId="mode-emploi">
    <w:name w:val="mode-emploi"/>
    <w:basedOn w:val="Normal"/>
    <w:pPr>
      <w:pBdr>
        <w:top w:val="single" w:sz="6" w:space="9" w:color="D0D5DD"/>
        <w:left w:val="single" w:sz="6" w:space="12" w:color="D0D5DD"/>
        <w:bottom w:val="single" w:sz="6" w:space="9" w:color="D0D5DD"/>
        <w:right w:val="single" w:sz="6" w:space="12" w:color="D0D5DD"/>
      </w:pBdr>
      <w:shd w:val="clear" w:color="auto" w:fill="F8F9FA"/>
      <w:spacing w:before="100" w:beforeAutospacing="1" w:after="240"/>
    </w:pPr>
    <w:rPr>
      <w:sz w:val="20"/>
      <w:szCs w:val="20"/>
    </w:rPr>
  </w:style>
  <w:style w:type="paragraph" w:customStyle="1" w:styleId="legende-row">
    <w:name w:val="legende-row"/>
    <w:basedOn w:val="Normal"/>
    <w:pPr>
      <w:spacing w:before="120" w:after="100" w:afterAutospacing="1"/>
    </w:pPr>
  </w:style>
  <w:style w:type="paragraph" w:customStyle="1" w:styleId="legende-item">
    <w:name w:val="legende-item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doc-footer">
    <w:name w:val="doc-footer"/>
    <w:basedOn w:val="Normal"/>
    <w:pPr>
      <w:pBdr>
        <w:top w:val="single" w:sz="12" w:space="8" w:color="1E3A5F"/>
      </w:pBdr>
      <w:spacing w:before="450" w:after="100" w:afterAutospacing="1"/>
    </w:pPr>
    <w:rPr>
      <w:color w:val="777777"/>
      <w:sz w:val="17"/>
      <w:szCs w:val="17"/>
    </w:rPr>
  </w:style>
  <w:style w:type="paragraph" w:customStyle="1" w:styleId="doc-subtitle">
    <w:name w:val="doc-subtitle"/>
    <w:basedOn w:val="Normal"/>
    <w:pPr>
      <w:spacing w:before="100" w:beforeAutospacing="1" w:after="100" w:afterAutospacing="1"/>
    </w:pPr>
  </w:style>
  <w:style w:type="paragraph" w:customStyle="1" w:styleId="doc-subtitle1">
    <w:name w:val="doc-subtitle1"/>
    <w:basedOn w:val="Normal"/>
    <w:pPr>
      <w:spacing w:before="60" w:after="100" w:afterAutospacing="1"/>
    </w:pPr>
    <w:rPr>
      <w:i/>
      <w:iCs/>
      <w:color w:val="555555"/>
      <w:sz w:val="22"/>
      <w:szCs w:val="22"/>
    </w:rPr>
  </w:style>
  <w:style w:type="character" w:customStyle="1" w:styleId="logo-text1">
    <w:name w:val="logo-text1"/>
    <w:basedOn w:val="Policepardfaut"/>
    <w:rPr>
      <w:b/>
      <w:bCs/>
      <w:vanish w:val="0"/>
      <w:webHidden w:val="0"/>
      <w:color w:val="1E3A5F"/>
      <w:spacing w:val="10"/>
      <w:sz w:val="28"/>
      <w:szCs w:val="28"/>
      <w:specVanish w:val="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egende-item1">
    <w:name w:val="legende-item1"/>
    <w:basedOn w:val="Policepardfaut"/>
    <w:rPr>
      <w:sz w:val="19"/>
      <w:szCs w:val="19"/>
    </w:rPr>
  </w:style>
  <w:style w:type="paragraph" w:styleId="En-tte">
    <w:name w:val="header"/>
    <w:basedOn w:val="Normal"/>
    <w:link w:val="En-tteCar"/>
    <w:uiPriority w:val="99"/>
    <w:unhideWhenUsed/>
    <w:rsid w:val="001E54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5427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E54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42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4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8" w:space="11" w:color="1E3A5F"/>
            <w:right w:val="none" w:sz="0" w:space="0" w:color="auto"/>
          </w:divBdr>
          <w:divsChild>
            <w:div w:id="1895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5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17150">
          <w:marLeft w:val="0"/>
          <w:marRight w:val="0"/>
          <w:marTop w:val="0"/>
          <w:marBottom w:val="240"/>
          <w:divBdr>
            <w:top w:val="single" w:sz="6" w:space="9" w:color="D0D5DD"/>
            <w:left w:val="single" w:sz="6" w:space="12" w:color="D0D5DD"/>
            <w:bottom w:val="single" w:sz="6" w:space="9" w:color="D0D5DD"/>
            <w:right w:val="single" w:sz="6" w:space="12" w:color="D0D5DD"/>
          </w:divBdr>
          <w:divsChild>
            <w:div w:id="1962570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5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102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054">
          <w:marLeft w:val="0"/>
          <w:marRight w:val="0"/>
          <w:marTop w:val="450"/>
          <w:marBottom w:val="0"/>
          <w:divBdr>
            <w:top w:val="single" w:sz="12" w:space="8" w:color="1E3A5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1224</Words>
  <Characters>7728</Characters>
  <Application>Microsoft Office Word</Application>
  <DocSecurity>0</DocSecurity>
  <Lines>515</Lines>
  <Paragraphs>358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MARD — Abrennis</dc:title>
  <dc:subject/>
  <dc:creator>Alain Boyenval</dc:creator>
  <cp:keywords/>
  <dc:description/>
  <cp:lastModifiedBy>Alain Boyenval</cp:lastModifiedBy>
  <cp:revision>2</cp:revision>
  <dcterms:created xsi:type="dcterms:W3CDTF">2026-02-22T22:03:00Z</dcterms:created>
  <dcterms:modified xsi:type="dcterms:W3CDTF">2026-02-22T22:03:00Z</dcterms:modified>
</cp:coreProperties>
</file>